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FB7358" w:rsidRDefault="00FB7358" w:rsidP="00FB735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.......................Tulbure Nina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F3344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mai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2017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1387"/>
        <w:gridCol w:w="1874"/>
        <w:gridCol w:w="1666"/>
      </w:tblGrid>
      <w:tr w:rsidR="00FB7358" w:rsidTr="00F969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Locul 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</w:t>
            </w:r>
          </w:p>
        </w:tc>
      </w:tr>
      <w:tr w:rsidR="00FB7358" w:rsidTr="00F969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5171"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>Subdomeniu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1.2.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Transparenţa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procesului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educaţional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- 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P,CA,CE,CRP ș.a.</w:t>
      </w:r>
    </w:p>
    <w:p w:rsidR="00FB7358" w:rsidRDefault="00FB7358" w:rsidP="00FB73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5171"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>Obiectiv operațional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 Asigurarea transparenței procesului educațional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65171"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>Indicator de performanță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 M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embrii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Consiliilor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implicaţi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examinarea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subiectelor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elaborareadeciziilor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acţiunilor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ameliorare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B7358" w:rsidRDefault="00FB7358" w:rsidP="00FB735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I.Probleme pentru examinare la şedinţele  Consiliului de Administraţie</w:t>
      </w:r>
      <w:r w:rsidR="00F969C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și Consiliul  Profesoral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1582"/>
        <w:gridCol w:w="1043"/>
        <w:gridCol w:w="1951"/>
      </w:tblGrid>
      <w:tr w:rsidR="00675B7F" w:rsidRPr="00675B7F" w:rsidTr="00060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Pr="00E65171" w:rsidRDefault="00F3344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6517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>Consiliul  de Administraț</w:t>
            </w:r>
            <w:r w:rsidR="00F969C9" w:rsidRPr="00E6517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>ie</w:t>
            </w:r>
            <w:r w:rsidRPr="00E6517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FB7358" w:rsidRPr="00E6517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>Ședința nr.9</w:t>
            </w:r>
          </w:p>
          <w:p w:rsidR="00FB7358" w:rsidRDefault="00675B7F" w:rsidP="00675B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Aprobarea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raportului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675B7F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/>
              </w:rPr>
              <w:t>starea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la  </w:t>
            </w:r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învățătură</w:t>
            </w:r>
            <w:proofErr w:type="spellEnd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purtare</w:t>
            </w:r>
            <w:proofErr w:type="spellEnd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la  </w:t>
            </w:r>
            <w:proofErr w:type="spellStart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sfârșitul</w:t>
            </w:r>
            <w:proofErr w:type="spellEnd"/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sem. II</w:t>
            </w:r>
          </w:p>
          <w:p w:rsidR="00F969C9" w:rsidRDefault="00F969C9" w:rsidP="00675B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Aprobarea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cerin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țelor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față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conferirea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gradelor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didactice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F969C9" w:rsidRDefault="00F969C9" w:rsidP="00675B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Discutarea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încadrare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școlar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2017-2018.</w:t>
            </w:r>
          </w:p>
          <w:p w:rsidR="00F969C9" w:rsidRDefault="00F969C9" w:rsidP="00675B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Aprobarea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planificării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concediilor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odihnă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F969C9" w:rsidRPr="00675B7F" w:rsidRDefault="00F969C9" w:rsidP="00675B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Stabilirea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reparație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igienizare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Centrul metodic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C9" w:rsidRDefault="00F969C9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969C9" w:rsidRDefault="00F969C9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B7358" w:rsidRDefault="00F3344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25 </w:t>
            </w:r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C9" w:rsidRDefault="00F969C9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969C9" w:rsidRDefault="00F969C9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969C9" w:rsidRDefault="00F969C9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Ech.man</w:t>
            </w:r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75B7F" w:rsidRPr="00675B7F" w:rsidTr="00060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7F" w:rsidRDefault="00675B7F" w:rsidP="00456F69">
            <w:pPr>
              <w:spacing w:after="0" w:line="240" w:lineRule="auto"/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7F" w:rsidRDefault="00675B7F" w:rsidP="00675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Consiliul  Profesoral nr. 5</w:t>
            </w:r>
          </w:p>
          <w:p w:rsidR="00675B7F" w:rsidRPr="00675B7F" w:rsidRDefault="00675B7F" w:rsidP="00675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75B7F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1.Regulamentul cu privire la promovare şi absolvire.</w:t>
            </w:r>
          </w:p>
          <w:p w:rsidR="00675B7F" w:rsidRPr="00675B7F" w:rsidRDefault="00675B7F" w:rsidP="00675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75B7F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2.Promovarea elevilor claselor I-VIII.</w:t>
            </w:r>
          </w:p>
          <w:p w:rsidR="00675B7F" w:rsidRPr="00675B7F" w:rsidRDefault="00675B7F" w:rsidP="00675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75B7F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3.Admiterea elevilor cl.IX la examenele de absolvire.</w:t>
            </w:r>
          </w:p>
          <w:p w:rsidR="00675B7F" w:rsidRPr="00675B7F" w:rsidRDefault="00675B7F" w:rsidP="00675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75B7F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4.Totalurile evaluării cunoştinţelor elevilor clasei  IV.</w:t>
            </w:r>
          </w:p>
          <w:p w:rsidR="00675B7F" w:rsidRPr="00F969C9" w:rsidRDefault="00675B7F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75B7F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5.Aprobarea schemelor orare ale planului cadru.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7F" w:rsidRDefault="00F969C9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Centrul  metodic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7F" w:rsidRDefault="00675B7F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969C9" w:rsidRDefault="00F969C9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F969C9" w:rsidRDefault="00F33448" w:rsidP="00456F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30</w:t>
            </w:r>
            <w:r w:rsidR="00F969C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7F" w:rsidRDefault="00F969C9" w:rsidP="00456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Ech. man.</w:t>
            </w:r>
          </w:p>
        </w:tc>
      </w:tr>
    </w:tbl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</w:t>
      </w:r>
    </w:p>
    <w:p w:rsidR="00FB7358" w:rsidRDefault="00FB7358" w:rsidP="00FB735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FB7358" w:rsidRPr="00E65171" w:rsidRDefault="00FB7358" w:rsidP="00E6517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 w:bidi="ne-IN"/>
        </w:rPr>
      </w:pPr>
      <w:r w:rsidRPr="00E65171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 w:bidi="ne-IN"/>
        </w:rPr>
        <w:lastRenderedPageBreak/>
        <w:t xml:space="preserve">Activitatea managerială de verificare, îndrumare </w:t>
      </w:r>
      <w:r w:rsidRPr="00E65171">
        <w:rPr>
          <w:rFonts w:ascii="Times New Roman" w:eastAsia="Times New Roman" w:hAnsi="Times New Roman" w:cs="Mangal"/>
          <w:b/>
          <w:bCs/>
          <w:sz w:val="32"/>
          <w:szCs w:val="32"/>
          <w:lang w:val="ro-RO" w:eastAsia="ru-RU" w:bidi="ne-IN"/>
        </w:rPr>
        <w:t>ş</w:t>
      </w:r>
      <w:r w:rsidRPr="00E65171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 w:bidi="ne-IN"/>
        </w:rPr>
        <w:t>i analiză a procesului educa</w:t>
      </w:r>
      <w:r w:rsidRPr="00E65171">
        <w:rPr>
          <w:rFonts w:ascii="Times New Roman" w:eastAsia="Times New Roman" w:hAnsi="Times New Roman" w:cs="Mangal"/>
          <w:b/>
          <w:bCs/>
          <w:sz w:val="32"/>
          <w:szCs w:val="32"/>
          <w:lang w:val="ro-RO" w:eastAsia="ru-RU" w:bidi="ne-IN"/>
        </w:rPr>
        <w:t>ţ</w:t>
      </w:r>
      <w:r w:rsidRPr="00E65171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 w:bidi="ne-IN"/>
        </w:rPr>
        <w:t>ional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E65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 w:eastAsia="ru-RU" w:bidi="ne-IN"/>
        </w:rPr>
        <w:t>Obiectiv operațional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Asigurarea formării şi dezvoltării competenţelor elevilor pentru a se încadra în societate ca personalitate liberă şi creatoare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E65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 w:eastAsia="ru-RU" w:bidi="ne-IN"/>
        </w:rPr>
        <w:t>Obiectiv operațional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: Creşterea calităţii resurselor umane în vederea indeplinirii scopurilor educaţionale propuse </w:t>
      </w:r>
    </w:p>
    <w:p w:rsidR="00FB7358" w:rsidRDefault="00FB7358" w:rsidP="00FB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E651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 w:eastAsia="ru-RU" w:bidi="ne-IN"/>
        </w:rPr>
        <w:t>Indicator de performanță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Creşterea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performanțelor,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promovabilităţii elevilor la examenele de absolvire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ab/>
      </w:r>
    </w:p>
    <w:p w:rsidR="00FB7358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10737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5622"/>
        <w:gridCol w:w="1380"/>
        <w:gridCol w:w="1379"/>
        <w:gridCol w:w="1664"/>
      </w:tblGrid>
      <w:tr w:rsidR="00FB7358" w:rsidTr="00456F69">
        <w:trPr>
          <w:trHeight w:val="5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d/o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Activităţi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Locul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Data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Responsabil</w:t>
            </w:r>
          </w:p>
        </w:tc>
      </w:tr>
      <w:tr w:rsidR="00FB7358" w:rsidTr="00456F69">
        <w:trPr>
          <w:trHeight w:val="28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5</w:t>
            </w:r>
          </w:p>
        </w:tc>
      </w:tr>
      <w:tr w:rsidR="00FB7358" w:rsidRPr="00E65171" w:rsidTr="00456F69">
        <w:trPr>
          <w:trHeight w:val="106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E65171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E1" w:rsidRPr="00E65171" w:rsidRDefault="00D170E1" w:rsidP="00D1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frontală:Pregătirea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elevilor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cl.a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IV-a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către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evaluarea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naţională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,elevilor cl.a IX-a către absolvirea gimnaziului</w:t>
            </w:r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FB7358" w:rsidRPr="00E65171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E65171" w:rsidRDefault="002C7CD6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 -mai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Comisia  de  evaluare</w:t>
            </w:r>
          </w:p>
        </w:tc>
      </w:tr>
      <w:tr w:rsidR="00FB7358" w:rsidRPr="00E65171" w:rsidTr="00DA602F">
        <w:trPr>
          <w:trHeight w:val="124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E65171" w:rsidRDefault="00F33448" w:rsidP="00F3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 </w:t>
            </w:r>
            <w:r w:rsidR="00FB7358"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E65171" w:rsidRDefault="00D355FB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E65171">
              <w:rPr>
                <w:b/>
                <w:bCs/>
                <w:sz w:val="28"/>
                <w:szCs w:val="28"/>
                <w:lang w:val="en-US"/>
              </w:rPr>
              <w:t>Perfectarea</w:t>
            </w:r>
            <w:proofErr w:type="spellEnd"/>
            <w:r w:rsidRPr="00E6517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171">
              <w:rPr>
                <w:b/>
                <w:bCs/>
                <w:sz w:val="28"/>
                <w:szCs w:val="28"/>
                <w:lang w:val="en-US"/>
              </w:rPr>
              <w:t>mapei</w:t>
            </w:r>
            <w:proofErr w:type="spellEnd"/>
            <w:r w:rsidRPr="00E6517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171">
              <w:rPr>
                <w:b/>
                <w:bCs/>
                <w:sz w:val="28"/>
                <w:szCs w:val="28"/>
                <w:lang w:val="en-US"/>
              </w:rPr>
              <w:t>dirigintelui</w:t>
            </w:r>
            <w:proofErr w:type="spellEnd"/>
            <w:r w:rsidRPr="00E65171"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E65171">
              <w:rPr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E6517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5171">
              <w:rPr>
                <w:b/>
                <w:bCs/>
                <w:sz w:val="28"/>
                <w:szCs w:val="28"/>
                <w:lang w:val="en-US"/>
              </w:rPr>
              <w:t>controlului</w:t>
            </w:r>
            <w:proofErr w:type="spellEnd"/>
            <w:r w:rsidRPr="00E65171">
              <w:rPr>
                <w:b/>
                <w:bCs/>
                <w:sz w:val="28"/>
                <w:szCs w:val="28"/>
                <w:lang w:val="en-US"/>
              </w:rPr>
              <w:t xml:space="preserve"> frontal</w:t>
            </w:r>
            <w:r w:rsidR="00F33448"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E65171" w:rsidRDefault="00F3344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15-22 mai</w:t>
            </w: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E65171" w:rsidRDefault="00D355FB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Dir. adj. ed.Popic N.</w:t>
            </w: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</w:tbl>
    <w:p w:rsidR="00FB7358" w:rsidRPr="00E65171" w:rsidRDefault="00FB7358" w:rsidP="00FB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E651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Incluziunea  școlară</w:t>
      </w:r>
    </w:p>
    <w:tbl>
      <w:tblPr>
        <w:tblW w:w="10587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5548"/>
        <w:gridCol w:w="1362"/>
        <w:gridCol w:w="1361"/>
        <w:gridCol w:w="1634"/>
      </w:tblGrid>
      <w:tr w:rsidR="00FB7358" w:rsidRPr="00E65171" w:rsidTr="00456F69">
        <w:trPr>
          <w:trHeight w:val="8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E65171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E1" w:rsidRPr="00E65171" w:rsidRDefault="00D170E1" w:rsidP="00D17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Evaluarea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pedagogică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F969C9" w:rsidRPr="00E65171" w:rsidRDefault="00F969C9" w:rsidP="00D17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  <w:p w:rsidR="00F969C9" w:rsidRPr="00E65171" w:rsidRDefault="00F969C9" w:rsidP="00F9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Monitorizarea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progreselor</w:t>
            </w:r>
            <w:proofErr w:type="spellEnd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</w:t>
            </w:r>
            <w:proofErr w:type="spellStart"/>
            <w:r w:rsidRPr="00E65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școlare</w:t>
            </w:r>
            <w:proofErr w:type="spellEnd"/>
          </w:p>
          <w:p w:rsidR="00D170E1" w:rsidRPr="00E65171" w:rsidRDefault="00D170E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metodic</w:t>
            </w: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E65171" w:rsidRDefault="00F3344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12-24</w:t>
            </w:r>
            <w:r w:rsidR="00F969C9"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mai</w:t>
            </w: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SAP  Orhei</w:t>
            </w:r>
          </w:p>
          <w:p w:rsidR="00FB7358" w:rsidRPr="00E65171" w:rsidRDefault="00D170E1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E651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Cadrele didactice</w:t>
            </w:r>
          </w:p>
          <w:p w:rsidR="00FB7358" w:rsidRPr="00E65171" w:rsidRDefault="00FB7358" w:rsidP="00456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</w:tbl>
    <w:p w:rsidR="00FB7358" w:rsidRDefault="00FB7358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Ateliere didactice, seminare teoretico-practice cu cadrele didactice</w:t>
      </w:r>
    </w:p>
    <w:p w:rsidR="00FB7358" w:rsidRDefault="00FB7358" w:rsidP="00FB7358">
      <w:pPr>
        <w:rPr>
          <w:b/>
          <w:i/>
          <w:sz w:val="28"/>
          <w:szCs w:val="28"/>
          <w:lang w:val="en-US"/>
        </w:rPr>
      </w:pPr>
      <w:proofErr w:type="spellStart"/>
      <w:r w:rsidRPr="00E65171">
        <w:rPr>
          <w:b/>
          <w:i/>
          <w:sz w:val="28"/>
          <w:szCs w:val="28"/>
          <w:u w:val="single"/>
          <w:lang w:val="en-US"/>
        </w:rPr>
        <w:t>Obiectiv</w:t>
      </w:r>
      <w:proofErr w:type="spellEnd"/>
      <w:r w:rsidRPr="00E65171">
        <w:rPr>
          <w:b/>
          <w:i/>
          <w:sz w:val="28"/>
          <w:szCs w:val="28"/>
          <w:u w:val="single"/>
          <w:lang w:val="en-US"/>
        </w:rPr>
        <w:t xml:space="preserve"> general</w:t>
      </w:r>
      <w:r>
        <w:rPr>
          <w:b/>
          <w:i/>
          <w:sz w:val="28"/>
          <w:szCs w:val="28"/>
          <w:lang w:val="en-US"/>
        </w:rPr>
        <w:t xml:space="preserve">: </w:t>
      </w:r>
      <w:proofErr w:type="spellStart"/>
      <w:r>
        <w:rPr>
          <w:b/>
          <w:i/>
          <w:sz w:val="28"/>
          <w:szCs w:val="28"/>
          <w:lang w:val="en-US"/>
        </w:rPr>
        <w:t>Eficientizarea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şi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flexibilitatea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sistemului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formare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a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acadrelor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didactice</w:t>
      </w:r>
      <w:proofErr w:type="spellEnd"/>
      <w:r>
        <w:rPr>
          <w:b/>
          <w:i/>
          <w:sz w:val="28"/>
          <w:szCs w:val="28"/>
          <w:lang w:val="en-US"/>
        </w:rPr>
        <w:t xml:space="preserve">, managerial </w:t>
      </w:r>
      <w:proofErr w:type="spellStart"/>
      <w:r>
        <w:rPr>
          <w:b/>
          <w:i/>
          <w:sz w:val="28"/>
          <w:szCs w:val="28"/>
          <w:lang w:val="en-US"/>
        </w:rPr>
        <w:t>prin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elaborarea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implementarea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proiectelor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dezvoltare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instituţională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şi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în</w:t>
      </w:r>
      <w:proofErr w:type="spellEnd"/>
      <w:r w:rsidR="00E65171"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vederea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promovării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politicilor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educaţionale</w:t>
      </w:r>
      <w:proofErr w:type="spellEnd"/>
      <w:r>
        <w:rPr>
          <w:b/>
          <w:i/>
          <w:sz w:val="28"/>
          <w:szCs w:val="28"/>
          <w:lang w:val="en-US"/>
        </w:rPr>
        <w:t xml:space="preserve">, </w:t>
      </w:r>
      <w:proofErr w:type="spellStart"/>
      <w:r>
        <w:rPr>
          <w:b/>
          <w:i/>
          <w:sz w:val="28"/>
          <w:szCs w:val="28"/>
          <w:lang w:val="en-US"/>
        </w:rPr>
        <w:t>naţionale</w:t>
      </w:r>
      <w:proofErr w:type="spellEnd"/>
      <w:r>
        <w:rPr>
          <w:b/>
          <w:i/>
          <w:sz w:val="28"/>
          <w:szCs w:val="28"/>
          <w:lang w:val="en-US"/>
        </w:rPr>
        <w:t>, locale</w:t>
      </w:r>
    </w:p>
    <w:p w:rsidR="00FB7358" w:rsidRDefault="00FB7358" w:rsidP="00FB7358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Obiectivele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operaționale:1</w:t>
      </w:r>
      <w:r w:rsidR="00E65171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Organizarea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cadrul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activităţii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comisiilor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metodice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schimbului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experienţă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între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cadrele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parcursul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anului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învăţămâ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avâ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obiectiv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perfecţionarea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măiestriei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pedagogice.2.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Proiectul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didacti</w:t>
      </w:r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 al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lecției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poate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fi 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elaborat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baza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diverselor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modele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existente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acceptate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literatura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de specialitate.3.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Activitățile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disciplină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activită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ților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educaționale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fi</w:t>
      </w:r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concepute</w:t>
      </w:r>
      <w:proofErr w:type="spellEnd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din </w:t>
      </w:r>
      <w:proofErr w:type="spellStart"/>
      <w:r w:rsidR="0006071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perspectiva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demersului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educaţional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axat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formarea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dezvoltarea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.</w:t>
      </w:r>
    </w:p>
    <w:tbl>
      <w:tblPr>
        <w:tblW w:w="105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995"/>
        <w:gridCol w:w="380"/>
        <w:gridCol w:w="1242"/>
        <w:gridCol w:w="380"/>
        <w:gridCol w:w="1018"/>
        <w:gridCol w:w="380"/>
        <w:gridCol w:w="915"/>
        <w:gridCol w:w="380"/>
      </w:tblGrid>
      <w:tr w:rsidR="00FB7358" w:rsidTr="0006071D">
        <w:trPr>
          <w:gridAfter w:val="1"/>
          <w:wAfter w:w="3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Nr.</w:t>
            </w:r>
          </w:p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d/o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Activităţi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Locul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Data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Respon</w:t>
            </w:r>
            <w:r w:rsidR="000607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sabil</w:t>
            </w:r>
          </w:p>
        </w:tc>
      </w:tr>
      <w:tr w:rsidR="00FB7358" w:rsidTr="0006071D">
        <w:trPr>
          <w:gridAfter w:val="1"/>
          <w:wAfter w:w="3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5</w:t>
            </w:r>
          </w:p>
        </w:tc>
      </w:tr>
      <w:tr w:rsidR="00FB7358" w:rsidRPr="00F33448" w:rsidTr="0006071D">
        <w:trPr>
          <w:gridAfter w:val="1"/>
          <w:wAfter w:w="380" w:type="dxa"/>
          <w:trHeight w:val="1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lastRenderedPageBreak/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48" w:rsidRPr="00344130" w:rsidRDefault="00FB7358" w:rsidP="00DA602F">
            <w:pPr>
              <w:tabs>
                <w:tab w:val="left" w:pos="836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F334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proofErr w:type="gramEnd"/>
            <w:r w:rsidR="00F334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33448"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Ședință</w:t>
            </w:r>
            <w:proofErr w:type="spellEnd"/>
            <w:r w:rsidR="00F33448"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F33448"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lucru</w:t>
            </w:r>
            <w:proofErr w:type="spellEnd"/>
          </w:p>
          <w:p w:rsidR="00FB7358" w:rsidRDefault="00F33448" w:rsidP="00DA602F">
            <w:pPr>
              <w:tabs>
                <w:tab w:val="left" w:pos="836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1.Analiza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rezultatelor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testelor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disciplini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06071D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28 </w:t>
            </w:r>
            <w:r w:rsidR="00F33448"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mai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Cadrele  didactice</w:t>
            </w:r>
          </w:p>
        </w:tc>
      </w:tr>
      <w:tr w:rsidR="00FB7358" w:rsidRPr="0062706C" w:rsidTr="00DA602F">
        <w:trPr>
          <w:gridAfter w:val="1"/>
          <w:wAfter w:w="380" w:type="dxa"/>
          <w:trHeight w:val="2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DA602F">
            <w:pPr>
              <w:tabs>
                <w:tab w:val="left" w:pos="836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cadrelor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</w:t>
            </w:r>
          </w:p>
          <w:p w:rsidR="00F33448" w:rsidRDefault="00F33448" w:rsidP="00DA602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1.Analiza  SWOT  al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activității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profesionale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cadrului</w:t>
            </w:r>
            <w:proofErr w:type="spellEnd"/>
            <w:r w:rsidRPr="003441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didactic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–atelier  practice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06071D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23 </w:t>
            </w:r>
            <w:r w:rsidR="00F33448"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mai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Profesori pe  disciplini</w:t>
            </w:r>
          </w:p>
          <w:p w:rsidR="00F33448" w:rsidRDefault="00F3344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  <w:tr w:rsidR="00FB7358" w:rsidTr="0006071D">
        <w:trPr>
          <w:gridAfter w:val="1"/>
          <w:wAfter w:w="380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Ș</w:t>
            </w:r>
            <w:r w:rsidR="0006071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coala</w:t>
            </w:r>
            <w:proofErr w:type="spellEnd"/>
            <w:r w:rsidR="0006071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71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tânărului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specialist      </w:t>
            </w:r>
          </w:p>
          <w:p w:rsidR="00FB7358" w:rsidRPr="00E86C1D" w:rsidRDefault="002C7CD6" w:rsidP="00456F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Analiza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performanțelor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elevilor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pornind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de la 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competențe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62706C" w:rsidRDefault="00FB7358" w:rsidP="00456F69">
            <w:pPr>
              <w:spacing w:after="0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06071D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</w:t>
            </w:r>
            <w:r w:rsidR="008D3D56"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15 mai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Godea D.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Ceban N.</w:t>
            </w:r>
          </w:p>
        </w:tc>
      </w:tr>
      <w:tr w:rsidR="00FB7358" w:rsidRPr="00675B7F" w:rsidTr="00DA602F">
        <w:trPr>
          <w:gridAfter w:val="1"/>
          <w:wAfter w:w="380" w:type="dxa"/>
          <w:trHeight w:val="5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4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="00F334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Disciplinele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socio –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</w:t>
            </w:r>
          </w:p>
          <w:p w:rsidR="002C7CD6" w:rsidRPr="002C7CD6" w:rsidRDefault="00FB7358" w:rsidP="0006071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1.Raport de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a  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Metodice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 -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Disciplini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 socio-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umane</w:t>
            </w:r>
            <w:proofErr w:type="spellEnd"/>
          </w:p>
          <w:p w:rsidR="002C7CD6" w:rsidRPr="002C7CD6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”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Despre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desfăşurării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acţiunilor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conţinuturilor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parcursul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anului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studii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2016-2017”</w:t>
            </w:r>
          </w:p>
          <w:p w:rsidR="002C7CD6" w:rsidRPr="002C7CD6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2.Despre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probelor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finală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fiecare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disciplină</w:t>
            </w:r>
            <w:proofErr w:type="spellEnd"/>
          </w:p>
          <w:p w:rsidR="0010441A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3.Despre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susţinerii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examenelor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absolvire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ciclului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gimnazial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anul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studii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2016-2017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 metodic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06071D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27 </w:t>
            </w:r>
            <w:r w:rsidR="002C7CD6"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mai</w:t>
            </w:r>
          </w:p>
          <w:p w:rsidR="002C7CD6" w:rsidRPr="0006071D" w:rsidRDefault="002C7CD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2C7CD6" w:rsidRPr="0006071D" w:rsidRDefault="002C7CD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2C7CD6" w:rsidRPr="0006071D" w:rsidRDefault="002C7CD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2C7CD6" w:rsidRPr="0006071D" w:rsidRDefault="002C7CD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2C7CD6" w:rsidRPr="0006071D" w:rsidRDefault="002C7CD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2C7CD6" w:rsidRPr="0006071D" w:rsidRDefault="002C7CD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iunie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B7358" w:rsidRDefault="00FB7358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Ceban</w:t>
            </w:r>
            <w:r w:rsidR="002C7C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</w:t>
            </w:r>
            <w:proofErr w:type="spellEnd"/>
            <w:r w:rsidR="002C7CD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  <w:p w:rsidR="002C7CD6" w:rsidRDefault="002C7CD6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Cadrele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didactice</w:t>
            </w:r>
            <w:proofErr w:type="spellEnd"/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10441A" w:rsidRPr="008A5A33" w:rsidRDefault="0010441A" w:rsidP="00456F69">
            <w:pPr>
              <w:pStyle w:val="a3"/>
              <w:tabs>
                <w:tab w:val="left" w:pos="83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2C7CD6" w:rsidRPr="00675B7F" w:rsidTr="0006071D">
        <w:trPr>
          <w:gridAfter w:val="1"/>
          <w:wAfter w:w="380" w:type="dxa"/>
          <w:trHeight w:val="33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D6" w:rsidRDefault="002C7CD6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CD6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Disciplinile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reale</w:t>
            </w:r>
            <w:proofErr w:type="spellEnd"/>
          </w:p>
          <w:p w:rsidR="002C7CD6" w:rsidRPr="002C7CD6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.Raport de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metodice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</w:t>
            </w: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disciplinelor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reale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espre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desfăşurării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acţiunilor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conţinuturilor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parcursul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anului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studii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2016-2017</w:t>
            </w:r>
          </w:p>
          <w:p w:rsidR="002C7CD6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2.Despre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probelor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finală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la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toate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disciplinele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CD6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Cabinetul de matematică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CD6" w:rsidRPr="0006071D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27 mai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CD6" w:rsidRDefault="002C7CD6" w:rsidP="00456F69">
            <w:pPr>
              <w:pStyle w:val="a3"/>
              <w:tabs>
                <w:tab w:val="left" w:pos="8364"/>
              </w:tabs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Godea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L.</w:t>
            </w:r>
          </w:p>
          <w:p w:rsidR="002C7CD6" w:rsidRDefault="002C7CD6" w:rsidP="00456F69">
            <w:pPr>
              <w:pStyle w:val="a3"/>
              <w:tabs>
                <w:tab w:val="left" w:pos="8364"/>
              </w:tabs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Cadrele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didactice</w:t>
            </w:r>
            <w:proofErr w:type="spellEnd"/>
          </w:p>
        </w:tc>
      </w:tr>
      <w:tr w:rsidR="00FB7358" w:rsidRPr="0006071D" w:rsidTr="0006071D">
        <w:trPr>
          <w:gridAfter w:val="1"/>
          <w:wAfter w:w="380" w:type="dxa"/>
          <w:trHeight w:val="1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2C7CD6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lastRenderedPageBreak/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06071D">
            <w:pPr>
              <w:tabs>
                <w:tab w:val="left" w:pos="836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claselor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primare</w:t>
            </w:r>
            <w:proofErr w:type="spellEnd"/>
          </w:p>
          <w:p w:rsidR="002C7CD6" w:rsidRPr="002C7CD6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.Raport de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metodice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claselor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primare</w:t>
            </w:r>
            <w:proofErr w:type="spellEnd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7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espre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desfăşurării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acţiunilor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conţinuturilor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parcursul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anului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studii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2016-2017</w:t>
            </w:r>
          </w:p>
          <w:p w:rsidR="002C7CD6" w:rsidRPr="002C7CD6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 2.Despre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probelor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finală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clasa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 IV</w:t>
            </w:r>
          </w:p>
          <w:p w:rsidR="00FB7358" w:rsidRDefault="002C7CD6" w:rsidP="000607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 3.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extracurriculară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”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Copilărie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dulce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păpădie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06071D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Sala cl. a</w:t>
            </w:r>
            <w:r w:rsidR="008D3D5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IV-a</w:t>
            </w: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06071D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27 </w:t>
            </w:r>
            <w:r w:rsidR="002C7CD6"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mai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Panainte R.</w:t>
            </w: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Popic N.</w:t>
            </w:r>
          </w:p>
        </w:tc>
      </w:tr>
      <w:tr w:rsidR="00FB7358" w:rsidTr="0006071D">
        <w:trPr>
          <w:gridAfter w:val="1"/>
          <w:wAfter w:w="380" w:type="dxa"/>
          <w:trHeight w:val="2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2C7CD6" w:rsidP="0010441A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06071D">
            <w:pPr>
              <w:tabs>
                <w:tab w:val="left" w:pos="8364"/>
              </w:tabs>
              <w:spacing w:line="240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Comi</w:t>
            </w:r>
            <w:r w:rsidR="0010441A">
              <w:rPr>
                <w:b/>
                <w:sz w:val="28"/>
                <w:szCs w:val="28"/>
                <w:lang w:val="en-US"/>
              </w:rPr>
              <w:t>sia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disciplinile</w:t>
            </w:r>
            <w:proofErr w:type="spellEnd"/>
            <w:r w:rsidR="0010441A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10441A">
              <w:rPr>
                <w:b/>
                <w:sz w:val="28"/>
                <w:szCs w:val="28"/>
                <w:lang w:val="en-US"/>
              </w:rPr>
              <w:t>estetice</w:t>
            </w:r>
            <w:proofErr w:type="spellEnd"/>
          </w:p>
          <w:p w:rsidR="002C7CD6" w:rsidRPr="002C7CD6" w:rsidRDefault="00FB7358" w:rsidP="0006071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06071D">
              <w:rPr>
                <w:b/>
                <w:bCs/>
                <w:sz w:val="28"/>
                <w:szCs w:val="28"/>
                <w:lang w:val="en-US"/>
              </w:rPr>
              <w:t xml:space="preserve">.Raport de </w:t>
            </w:r>
            <w:proofErr w:type="spellStart"/>
            <w:r w:rsidR="0006071D">
              <w:rPr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="0006071D">
              <w:rPr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071D">
              <w:rPr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="0006071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71D">
              <w:rPr>
                <w:b/>
                <w:bCs/>
                <w:sz w:val="28"/>
                <w:szCs w:val="28"/>
                <w:lang w:val="en-US"/>
              </w:rPr>
              <w:t>metodice</w:t>
            </w:r>
            <w:proofErr w:type="spellEnd"/>
            <w:r w:rsidR="0006071D">
              <w:rPr>
                <w:b/>
                <w:bCs/>
                <w:sz w:val="28"/>
                <w:szCs w:val="28"/>
                <w:lang w:val="en-US"/>
              </w:rPr>
              <w:t xml:space="preserve"> a</w:t>
            </w:r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disciplinelor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estetice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06071D">
              <w:rPr>
                <w:b/>
                <w:bCs/>
                <w:sz w:val="28"/>
                <w:szCs w:val="28"/>
                <w:lang w:val="en-US"/>
              </w:rPr>
              <w:t>.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Despre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desfăşurării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acţiunilor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conţinuturilor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pe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parcursul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anului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>studii</w:t>
            </w:r>
            <w:proofErr w:type="spellEnd"/>
            <w:r w:rsidR="002C7CD6" w:rsidRPr="002C7CD6">
              <w:rPr>
                <w:b/>
                <w:bCs/>
                <w:sz w:val="28"/>
                <w:szCs w:val="28"/>
                <w:lang w:val="en-US"/>
              </w:rPr>
              <w:t xml:space="preserve"> 2016-2017</w:t>
            </w:r>
          </w:p>
          <w:p w:rsidR="00FB7358" w:rsidRPr="009E3F91" w:rsidRDefault="002C7CD6" w:rsidP="0006071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2C7CD6">
              <w:rPr>
                <w:b/>
                <w:bCs/>
                <w:sz w:val="28"/>
                <w:szCs w:val="28"/>
                <w:lang w:val="en-US"/>
              </w:rPr>
              <w:t xml:space="preserve"> 2.Despre </w:t>
            </w:r>
            <w:proofErr w:type="spellStart"/>
            <w:r w:rsidRPr="002C7CD6">
              <w:rPr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b/>
                <w:bCs/>
                <w:sz w:val="28"/>
                <w:szCs w:val="28"/>
                <w:lang w:val="en-US"/>
              </w:rPr>
              <w:t>probelor</w:t>
            </w:r>
            <w:proofErr w:type="spellEnd"/>
            <w:r w:rsidRPr="002C7CD6">
              <w:rPr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C7CD6">
              <w:rPr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b/>
                <w:bCs/>
                <w:sz w:val="28"/>
                <w:szCs w:val="28"/>
                <w:lang w:val="en-US"/>
              </w:rPr>
              <w:t>finală</w:t>
            </w:r>
            <w:proofErr w:type="spellEnd"/>
            <w:r w:rsidRPr="002C7CD6">
              <w:rPr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C7CD6">
              <w:rPr>
                <w:b/>
                <w:bCs/>
                <w:sz w:val="28"/>
                <w:szCs w:val="28"/>
                <w:lang w:val="en-US"/>
              </w:rPr>
              <w:t>fiecare</w:t>
            </w:r>
            <w:proofErr w:type="spellEnd"/>
            <w:r w:rsidRPr="002C7CD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b/>
                <w:bCs/>
                <w:sz w:val="28"/>
                <w:szCs w:val="28"/>
                <w:lang w:val="en-US"/>
              </w:rPr>
              <w:t>disciplină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1A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Cabinetul de muzică</w:t>
            </w: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06071D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27</w:t>
            </w:r>
            <w:r w:rsidR="002C7CD6"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mai</w:t>
            </w:r>
          </w:p>
          <w:p w:rsidR="0010441A" w:rsidRPr="0006071D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Pr="0006071D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Pr="0006071D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Pr="0006071D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Pr="0006071D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Pr="0006071D" w:rsidRDefault="0010441A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Godea  D.</w:t>
            </w: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  <w:p w:rsidR="0010441A" w:rsidRDefault="0010441A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</w:p>
        </w:tc>
      </w:tr>
      <w:tr w:rsidR="00FB7358" w:rsidRPr="0062706C" w:rsidTr="0006071D">
        <w:trPr>
          <w:trHeight w:val="3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7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06071D">
            <w:pPr>
              <w:tabs>
                <w:tab w:val="left" w:pos="836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diriginților</w:t>
            </w:r>
            <w:proofErr w:type="spellEnd"/>
          </w:p>
          <w:p w:rsidR="00D355FB" w:rsidRPr="00D355FB" w:rsidRDefault="00D355FB" w:rsidP="0006071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D355FB">
              <w:rPr>
                <w:b/>
                <w:bCs/>
                <w:sz w:val="28"/>
                <w:szCs w:val="28"/>
                <w:lang w:val="en-US"/>
              </w:rPr>
              <w:t> </w:t>
            </w:r>
            <w:proofErr w:type="gramStart"/>
            <w:r w:rsidRPr="00D355FB">
              <w:rPr>
                <w:b/>
                <w:bCs/>
                <w:sz w:val="28"/>
                <w:szCs w:val="28"/>
                <w:lang w:val="en-US"/>
              </w:rPr>
              <w:t>1.Raport</w:t>
            </w:r>
            <w:proofErr w:type="gram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a 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diriginților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06071D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Despre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desfăşurării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acţiunilor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conţinuturilor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pe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parcursul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anului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studii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2016-201</w:t>
            </w:r>
            <w:r w:rsidRPr="00D355FB">
              <w:rPr>
                <w:b/>
                <w:bCs/>
                <w:sz w:val="28"/>
                <w:szCs w:val="28"/>
                <w:lang w:val="ro-RO"/>
              </w:rPr>
              <w:t>7</w:t>
            </w:r>
          </w:p>
          <w:p w:rsidR="00FB7358" w:rsidRDefault="00D355FB" w:rsidP="0006071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2 </w:t>
            </w: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Perfectarea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mapei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dirigintelui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rezultatele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55FB">
              <w:rPr>
                <w:b/>
                <w:bCs/>
                <w:sz w:val="28"/>
                <w:szCs w:val="28"/>
                <w:lang w:val="en-US"/>
              </w:rPr>
              <w:t>controlului</w:t>
            </w:r>
            <w:proofErr w:type="spellEnd"/>
            <w:r w:rsidRPr="00D355FB">
              <w:rPr>
                <w:b/>
                <w:bCs/>
                <w:sz w:val="28"/>
                <w:szCs w:val="28"/>
                <w:lang w:val="en-US"/>
              </w:rPr>
              <w:t xml:space="preserve"> frontal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Sălile  de clasă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Pr="0006071D" w:rsidRDefault="008D3D56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 w:rsidRP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26 mai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Diriginții</w:t>
            </w:r>
          </w:p>
        </w:tc>
      </w:tr>
    </w:tbl>
    <w:p w:rsidR="00FB7358" w:rsidRDefault="00FB7358" w:rsidP="00FB7358">
      <w:pPr>
        <w:widowControl w:val="0"/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</w:t>
      </w:r>
      <w:r w:rsidR="0006071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Absenteismul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şcolar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4880"/>
        <w:gridCol w:w="1724"/>
        <w:gridCol w:w="1445"/>
        <w:gridCol w:w="1694"/>
      </w:tblGrid>
      <w:tr w:rsidR="00FB7358" w:rsidTr="0006071D">
        <w:trPr>
          <w:trHeight w:val="7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-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Monitorizarea activităţii de prevenire a abandonului şcolar şi absenteismului.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Gimnaziul Camencea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Echipa managerială</w:t>
            </w:r>
          </w:p>
        </w:tc>
      </w:tr>
      <w:tr w:rsidR="00FB7358" w:rsidTr="0006071D">
        <w:trPr>
          <w:trHeight w:val="7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-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Profilaxia  cazurilor de  neglijare  -</w:t>
            </w:r>
            <w:r w:rsidR="0006071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  întâ</w:t>
            </w:r>
            <w:r w:rsidR="00F86A4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lnire  cu   asistentul 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cia</w:t>
            </w:r>
            <w:r w:rsidR="00F86A4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Gimnaziul Camencea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9E3F91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>aprilie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58" w:rsidRDefault="00FB7358" w:rsidP="00456F69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 w:bidi="ne-IN"/>
              </w:rPr>
              <w:t xml:space="preserve">Echipa  managerială 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Activități extrașcolare</w:t>
      </w:r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operaţional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pontenţialului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cultural,estetic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artistic,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comunităţii</w:t>
      </w:r>
      <w:proofErr w:type="spellEnd"/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performanţă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tuturora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6071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ctorilor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menţine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patrimonial  cultural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artistic.</w:t>
      </w: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477"/>
        <w:gridCol w:w="5477"/>
        <w:gridCol w:w="1979"/>
        <w:gridCol w:w="1593"/>
        <w:gridCol w:w="1389"/>
      </w:tblGrid>
      <w:tr w:rsidR="00FB7358" w:rsidRPr="00F33448" w:rsidTr="0006071D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47" w:rsidRPr="00D355FB" w:rsidRDefault="00D355FB" w:rsidP="00D355FB">
            <w:pPr>
              <w:pStyle w:val="a6"/>
              <w:numPr>
                <w:ilvl w:val="0"/>
                <w:numId w:val="3"/>
              </w:num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Orășelul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europei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r w:rsidR="00F3344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–cl. VII</w:t>
            </w:r>
          </w:p>
          <w:p w:rsidR="00F86A47" w:rsidRPr="00F86A47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„Tinerii de </w:t>
            </w:r>
            <w:proofErr w:type="spellStart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azi</w:t>
            </w:r>
            <w:proofErr w:type="spellEnd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cercetează</w:t>
            </w:r>
            <w:proofErr w:type="spellEnd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istoria</w:t>
            </w:r>
            <w:proofErr w:type="spellEnd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ieri</w:t>
            </w:r>
            <w:proofErr w:type="spellEnd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ediţia</w:t>
            </w:r>
            <w:proofErr w:type="spellEnd"/>
            <w:r w:rsidR="00F86A47" w:rsidRPr="00F86A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 VII-a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O</w:t>
            </w:r>
            <w:r w:rsidR="009E3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rhei</w:t>
            </w:r>
          </w:p>
          <w:p w:rsidR="00D355FB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 Orhei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 </w:t>
            </w:r>
            <w:r w:rsidR="00D35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06 mai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47" w:rsidRDefault="00D355FB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  <w:p w:rsidR="00F86A47" w:rsidRDefault="00D355FB" w:rsidP="00F86A47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</w:t>
            </w:r>
          </w:p>
        </w:tc>
      </w:tr>
      <w:tr w:rsidR="00FB7358" w:rsidTr="0006071D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Consiliul  Elevilor </w:t>
            </w:r>
          </w:p>
          <w:p w:rsidR="00FB7358" w:rsidRPr="00F33448" w:rsidRDefault="00F86A47" w:rsidP="00F86A47">
            <w:pPr>
              <w:tabs>
                <w:tab w:val="left" w:pos="8364"/>
              </w:tabs>
              <w:rPr>
                <w:b/>
                <w:bCs/>
                <w:sz w:val="28"/>
                <w:szCs w:val="28"/>
                <w:lang w:val="en-US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  <w:r w:rsidR="000607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.</w:t>
            </w:r>
            <w:r w:rsidR="00D35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Pregătirea și  amenajarea </w:t>
            </w:r>
            <w:proofErr w:type="spellStart"/>
            <w:r w:rsidR="00D355FB" w:rsidRP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Expoziție</w:t>
            </w:r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i</w:t>
            </w:r>
            <w:proofErr w:type="spellEnd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foto</w:t>
            </w:r>
            <w:proofErr w:type="spellEnd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”</w:t>
            </w:r>
            <w:proofErr w:type="spellStart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Gimnaziul</w:t>
            </w:r>
            <w:proofErr w:type="spellEnd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Camencea</w:t>
            </w:r>
            <w:proofErr w:type="spellEnd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î</w:t>
            </w:r>
            <w:r w:rsidR="00D355FB" w:rsidRP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n</w:t>
            </w:r>
            <w:proofErr w:type="spellEnd"/>
            <w:r w:rsidR="00D355FB" w:rsidRP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="00D355FB" w:rsidRP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anul</w:t>
            </w:r>
            <w:proofErr w:type="spellEnd"/>
            <w:r w:rsidR="00D355FB" w:rsidRP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de  </w:t>
            </w:r>
            <w:proofErr w:type="spellStart"/>
            <w:r w:rsidR="00D355FB" w:rsidRP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studii</w:t>
            </w:r>
            <w:proofErr w:type="spellEnd"/>
            <w:r w:rsidR="00D355FB" w:rsidRPr="00D355F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2016-2017”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3344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Cab. d</w:t>
            </w:r>
            <w:r w:rsidR="00FB73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 istorie</w:t>
            </w:r>
          </w:p>
          <w:p w:rsidR="00F86A47" w:rsidRDefault="00F86A47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 15-31 mai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</w:tc>
      </w:tr>
      <w:tr w:rsidR="00FB7358" w:rsidTr="0006071D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Amenajarea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muzeului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 cu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exponate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parteneriat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cu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biserica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Etajul II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 </w:t>
            </w:r>
            <w:r w:rsidR="008D3D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Luna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mai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Ceban V.</w:t>
            </w:r>
          </w:p>
        </w:tc>
      </w:tr>
      <w:tr w:rsidR="00D355FB" w:rsidTr="0006071D">
        <w:trPr>
          <w:trHeight w:val="99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FB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FB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”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Ultimul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sunet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”-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careu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solemn</w:t>
            </w:r>
          </w:p>
          <w:p w:rsidR="00F33448" w:rsidRPr="002C7CD6" w:rsidRDefault="00F33448" w:rsidP="00F33448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extracurriculară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”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Copilărie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dulce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păpădie</w:t>
            </w:r>
            <w:proofErr w:type="spellEnd"/>
            <w:r w:rsidRPr="002C7C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”</w:t>
            </w:r>
          </w:p>
          <w:p w:rsidR="00F33448" w:rsidRDefault="00F3344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FB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Curtea  școlii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FB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31 mai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FB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Popic N.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</w:t>
      </w: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Parteneriatul cu părinții</w:t>
      </w:r>
    </w:p>
    <w:p w:rsidR="00FB7358" w:rsidRDefault="00FB7358" w:rsidP="00FB7358">
      <w:pPr>
        <w:widowControl w:val="0"/>
        <w:tabs>
          <w:tab w:val="left" w:pos="6248"/>
          <w:tab w:val="left" w:pos="6816"/>
          <w:tab w:val="left" w:pos="7384"/>
          <w:tab w:val="left" w:pos="8364"/>
          <w:tab w:val="left" w:pos="9088"/>
          <w:tab w:val="left" w:pos="9656"/>
          <w:tab w:val="left" w:pos="1022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Obiective  operaționale :Stabilirea unui parteneriat  eficient între  școală  și   familie;Implicarea  părinților în  proce</w:t>
      </w:r>
      <w:r w:rsidR="009E3F9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sul  decizional  al instituției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o-RO"/>
        </w:rPr>
        <w:t>;Pedagogizarea  părinților ;Informarea  părinților  despre progresul  educațional  al  elevilor</w:t>
      </w:r>
    </w:p>
    <w:tbl>
      <w:tblPr>
        <w:tblStyle w:val="a4"/>
        <w:tblW w:w="9862" w:type="dxa"/>
        <w:tblLook w:val="04A0" w:firstRow="1" w:lastRow="0" w:firstColumn="1" w:lastColumn="0" w:noHBand="0" w:noVBand="1"/>
      </w:tblPr>
      <w:tblGrid>
        <w:gridCol w:w="467"/>
        <w:gridCol w:w="4249"/>
        <w:gridCol w:w="1865"/>
        <w:gridCol w:w="1480"/>
        <w:gridCol w:w="1801"/>
      </w:tblGrid>
      <w:tr w:rsidR="00FB7358" w:rsidRPr="00E65171" w:rsidTr="009E3F91">
        <w:trPr>
          <w:trHeight w:val="58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9E3F91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Pr="00FB7358" w:rsidRDefault="00FB7358" w:rsidP="00FB7358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Consiliul Reprezentativ al Părinților nr.4</w:t>
            </w:r>
            <w:r w:rsidRPr="00FB73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D355FB" w:rsidRPr="00D355FB" w:rsidRDefault="00FB7358" w:rsidP="00D355FB">
            <w:pPr>
              <w:tabs>
                <w:tab w:val="left" w:pos="8364"/>
              </w:tabs>
              <w:rPr>
                <w:rFonts w:eastAsia="Calibri"/>
                <w:sz w:val="28"/>
                <w:szCs w:val="28"/>
                <w:lang w:val="en-US"/>
              </w:rPr>
            </w:pPr>
            <w:r w:rsidRPr="00FB735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  <w:r w:rsidR="002C7CD6" w:rsidRPr="00FB73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355FB" w:rsidRPr="00D355FB">
              <w:rPr>
                <w:rFonts w:eastAsia="Calibri"/>
                <w:sz w:val="28"/>
                <w:szCs w:val="28"/>
                <w:lang w:val="ro-RO"/>
              </w:rPr>
              <w:t>Şedinţe  cu părinţii pe clase</w:t>
            </w:r>
          </w:p>
          <w:p w:rsidR="00D355FB" w:rsidRPr="00D355FB" w:rsidRDefault="00D355FB" w:rsidP="00D355FB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  <w:r w:rsidRPr="00D355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Adunarea generală cu părinţi</w:t>
            </w:r>
          </w:p>
          <w:p w:rsidR="00FB7358" w:rsidRPr="00FB7358" w:rsidRDefault="00FB7358" w:rsidP="002C7CD6">
            <w:pPr>
              <w:tabs>
                <w:tab w:val="left" w:pos="8364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8D3D56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Sălile  de clasă </w:t>
            </w:r>
          </w:p>
          <w:p w:rsidR="008D3D56" w:rsidRDefault="008D3D56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</w:p>
          <w:p w:rsidR="008D3D56" w:rsidRDefault="008D3D56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Sala festivă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8D3D56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31 mai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58" w:rsidRDefault="00FB7358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Echipa managerială</w:t>
            </w:r>
          </w:p>
          <w:p w:rsidR="009E3F91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Diriginții</w:t>
            </w:r>
          </w:p>
          <w:p w:rsidR="00D355FB" w:rsidRDefault="00D355FB" w:rsidP="00456F69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Dir. Tulbure N</w:t>
            </w:r>
          </w:p>
        </w:tc>
      </w:tr>
    </w:tbl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</w:t>
      </w:r>
    </w:p>
    <w:p w:rsidR="00FB7358" w:rsidRDefault="00FB7358" w:rsidP="00FB7358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191BAB" w:rsidRPr="00FB7358" w:rsidRDefault="00191BAB">
      <w:pPr>
        <w:rPr>
          <w:lang w:val="en-US"/>
        </w:rPr>
      </w:pPr>
    </w:p>
    <w:sectPr w:rsidR="00191BAB" w:rsidRPr="00FB7358" w:rsidSect="00E651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37F2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D6DE3"/>
    <w:multiLevelType w:val="hybridMultilevel"/>
    <w:tmpl w:val="F326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D1294"/>
    <w:multiLevelType w:val="hybridMultilevel"/>
    <w:tmpl w:val="1434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358"/>
    <w:rsid w:val="0006071D"/>
    <w:rsid w:val="00101FF2"/>
    <w:rsid w:val="0010441A"/>
    <w:rsid w:val="00191BAB"/>
    <w:rsid w:val="002C7CD6"/>
    <w:rsid w:val="00675B7F"/>
    <w:rsid w:val="008D3D56"/>
    <w:rsid w:val="009E3F91"/>
    <w:rsid w:val="00D170E1"/>
    <w:rsid w:val="00D355FB"/>
    <w:rsid w:val="00DA602F"/>
    <w:rsid w:val="00E65171"/>
    <w:rsid w:val="00F33448"/>
    <w:rsid w:val="00F86A47"/>
    <w:rsid w:val="00F969C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35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B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5B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кп</cp:lastModifiedBy>
  <cp:revision>5</cp:revision>
  <cp:lastPrinted>2017-05-04T02:11:00Z</cp:lastPrinted>
  <dcterms:created xsi:type="dcterms:W3CDTF">2017-04-02T11:48:00Z</dcterms:created>
  <dcterms:modified xsi:type="dcterms:W3CDTF">2017-05-04T02:15:00Z</dcterms:modified>
</cp:coreProperties>
</file>